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2A9" w:rsidRPr="00257836" w:rsidRDefault="002B02A9" w:rsidP="002B02A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257836">
        <w:rPr>
          <w:rFonts w:ascii="Times New Roman" w:hAnsi="Times New Roman"/>
          <w:sz w:val="28"/>
          <w:szCs w:val="28"/>
        </w:rPr>
        <w:t>ОБЩЕСТВО С ОГРАНИЧЕННОЙ ОТВЕТСТВЕННОСТЬЮ</w:t>
      </w:r>
    </w:p>
    <w:p w:rsidR="002B02A9" w:rsidRPr="00E87B08" w:rsidRDefault="002B02A9" w:rsidP="002B02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7836">
        <w:rPr>
          <w:rFonts w:ascii="Times New Roman" w:hAnsi="Times New Roman"/>
          <w:sz w:val="28"/>
          <w:szCs w:val="28"/>
        </w:rPr>
        <w:t>ОБРАЗОВАТЕЛЬНЫЙ ЦЕНТР «</w:t>
      </w:r>
      <w:proofErr w:type="spellStart"/>
      <w:r w:rsidRPr="00257836">
        <w:rPr>
          <w:rFonts w:ascii="Times New Roman" w:hAnsi="Times New Roman"/>
          <w:sz w:val="28"/>
          <w:szCs w:val="28"/>
        </w:rPr>
        <w:t>ПолиматУМ</w:t>
      </w:r>
      <w:proofErr w:type="spellEnd"/>
      <w:r w:rsidRPr="00257836">
        <w:rPr>
          <w:rFonts w:ascii="Times New Roman" w:hAnsi="Times New Roman"/>
          <w:sz w:val="28"/>
          <w:szCs w:val="28"/>
        </w:rPr>
        <w:t>»</w:t>
      </w:r>
    </w:p>
    <w:p w:rsidR="002B02A9" w:rsidRPr="00E87B08" w:rsidRDefault="002B02A9" w:rsidP="002B02A9">
      <w:pPr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rPr>
          <w:rFonts w:ascii="Times New Roman" w:hAnsi="Times New Roman" w:cs="Times New Roman"/>
          <w:sz w:val="28"/>
          <w:szCs w:val="28"/>
        </w:rPr>
      </w:pPr>
    </w:p>
    <w:p w:rsidR="002B02A9" w:rsidRPr="002870E2" w:rsidRDefault="002B02A9" w:rsidP="002B02A9">
      <w:pPr>
        <w:framePr w:hSpace="180" w:wrap="around" w:vAnchor="text" w:hAnchor="margin" w:y="-172"/>
        <w:spacing w:after="0"/>
        <w:suppressOverlap/>
        <w:jc w:val="right"/>
        <w:rPr>
          <w:rFonts w:ascii="Times New Roman" w:eastAsia="Calibri" w:hAnsi="Times New Roman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870E2">
        <w:rPr>
          <w:rFonts w:ascii="Times New Roman" w:eastAsia="Calibri" w:hAnsi="Times New Roman"/>
          <w:color w:val="000000"/>
        </w:rPr>
        <w:t xml:space="preserve">УТВЕРЖДАЮ: </w:t>
      </w:r>
    </w:p>
    <w:p w:rsidR="002B02A9" w:rsidRPr="002870E2" w:rsidRDefault="002B02A9" w:rsidP="002B02A9">
      <w:pPr>
        <w:framePr w:hSpace="180" w:wrap="around" w:vAnchor="text" w:hAnchor="margin" w:y="-172"/>
        <w:spacing w:after="0"/>
        <w:suppressOverlap/>
        <w:jc w:val="right"/>
        <w:rPr>
          <w:rFonts w:ascii="Times New Roman" w:eastAsia="Calibri" w:hAnsi="Times New Roman"/>
          <w:color w:val="000000"/>
        </w:rPr>
      </w:pPr>
      <w:r w:rsidRPr="002870E2">
        <w:rPr>
          <w:rFonts w:ascii="Times New Roman" w:eastAsia="Calibri" w:hAnsi="Times New Roman"/>
          <w:color w:val="000000"/>
        </w:rPr>
        <w:t xml:space="preserve">Директор </w:t>
      </w:r>
    </w:p>
    <w:p w:rsidR="002B02A9" w:rsidRPr="002870E2" w:rsidRDefault="002B02A9" w:rsidP="002B02A9">
      <w:pPr>
        <w:framePr w:hSpace="180" w:wrap="around" w:vAnchor="text" w:hAnchor="margin" w:y="-172"/>
        <w:spacing w:after="0"/>
        <w:suppressOverlap/>
        <w:jc w:val="right"/>
        <w:rPr>
          <w:rFonts w:ascii="Times New Roman" w:eastAsia="Calibri" w:hAnsi="Times New Roman"/>
          <w:color w:val="000000"/>
        </w:rPr>
      </w:pPr>
      <w:r w:rsidRPr="002870E2">
        <w:rPr>
          <w:rFonts w:ascii="Times New Roman" w:eastAsia="Calibri" w:hAnsi="Times New Roman"/>
          <w:color w:val="000000"/>
        </w:rPr>
        <w:t>ООО Образовательный центр</w:t>
      </w:r>
    </w:p>
    <w:p w:rsidR="002B02A9" w:rsidRPr="002870E2" w:rsidRDefault="002B02A9" w:rsidP="002B02A9">
      <w:pPr>
        <w:framePr w:hSpace="180" w:wrap="around" w:vAnchor="text" w:hAnchor="margin" w:y="-172"/>
        <w:spacing w:after="0"/>
        <w:suppressOverlap/>
        <w:jc w:val="right"/>
        <w:rPr>
          <w:rFonts w:ascii="Times New Roman" w:eastAsia="Calibri" w:hAnsi="Times New Roman"/>
          <w:color w:val="000000"/>
        </w:rPr>
      </w:pPr>
      <w:r w:rsidRPr="002870E2">
        <w:rPr>
          <w:rFonts w:ascii="Times New Roman" w:hAnsi="Times New Roman"/>
          <w:szCs w:val="28"/>
        </w:rPr>
        <w:t>«</w:t>
      </w:r>
      <w:proofErr w:type="spellStart"/>
      <w:r w:rsidRPr="002870E2">
        <w:rPr>
          <w:rFonts w:ascii="Times New Roman" w:hAnsi="Times New Roman"/>
          <w:szCs w:val="28"/>
        </w:rPr>
        <w:t>ПолиматУМ</w:t>
      </w:r>
      <w:proofErr w:type="spellEnd"/>
      <w:r w:rsidRPr="002870E2">
        <w:rPr>
          <w:rFonts w:ascii="Times New Roman" w:hAnsi="Times New Roman"/>
          <w:szCs w:val="28"/>
        </w:rPr>
        <w:t>»</w:t>
      </w:r>
    </w:p>
    <w:p w:rsidR="002B02A9" w:rsidRPr="002870E2" w:rsidRDefault="002B02A9" w:rsidP="002B02A9">
      <w:pPr>
        <w:framePr w:hSpace="180" w:wrap="around" w:vAnchor="text" w:hAnchor="margin" w:y="-172"/>
        <w:spacing w:after="0"/>
        <w:suppressOverlap/>
        <w:jc w:val="right"/>
        <w:rPr>
          <w:rFonts w:ascii="Times New Roman" w:hAnsi="Times New Roman"/>
          <w:color w:val="000000"/>
        </w:rPr>
      </w:pPr>
      <w:r w:rsidRPr="002870E2">
        <w:rPr>
          <w:rFonts w:ascii="Times New Roman" w:hAnsi="Times New Roman"/>
          <w:color w:val="000000"/>
        </w:rPr>
        <w:t xml:space="preserve"> </w:t>
      </w:r>
      <w:r w:rsidRPr="002870E2">
        <w:rPr>
          <w:rFonts w:ascii="Times New Roman" w:eastAsia="Calibri" w:hAnsi="Times New Roman"/>
          <w:color w:val="000000"/>
        </w:rPr>
        <w:t xml:space="preserve">_________ </w:t>
      </w:r>
      <w:proofErr w:type="spellStart"/>
      <w:r w:rsidRPr="002870E2">
        <w:rPr>
          <w:rFonts w:ascii="Times New Roman" w:eastAsia="Calibri" w:hAnsi="Times New Roman"/>
          <w:color w:val="000000"/>
        </w:rPr>
        <w:t>А.З.Каримова</w:t>
      </w:r>
      <w:proofErr w:type="spellEnd"/>
      <w:r w:rsidRPr="002870E2">
        <w:rPr>
          <w:rFonts w:ascii="Times New Roman" w:eastAsia="Calibri" w:hAnsi="Times New Roman"/>
          <w:color w:val="000000"/>
        </w:rPr>
        <w:t xml:space="preserve"> </w:t>
      </w:r>
    </w:p>
    <w:p w:rsidR="002B02A9" w:rsidRPr="00E87B08" w:rsidRDefault="002B02A9" w:rsidP="002B02A9">
      <w:pPr>
        <w:ind w:left="6372"/>
        <w:rPr>
          <w:rFonts w:ascii="Times New Roman" w:hAnsi="Times New Roman" w:cs="Times New Roman"/>
          <w:sz w:val="28"/>
          <w:szCs w:val="28"/>
        </w:rPr>
      </w:pPr>
      <w:proofErr w:type="gramStart"/>
      <w:r w:rsidRPr="002870E2">
        <w:rPr>
          <w:rFonts w:ascii="Times New Roman" w:eastAsia="Calibri" w:hAnsi="Times New Roman"/>
          <w:u w:val="single"/>
        </w:rPr>
        <w:t>«</w:t>
      </w:r>
      <w:r>
        <w:rPr>
          <w:rFonts w:ascii="Times New Roman" w:eastAsia="Calibri" w:hAnsi="Times New Roman"/>
          <w:u w:val="single"/>
        </w:rPr>
        <w:t xml:space="preserve">  </w:t>
      </w:r>
      <w:proofErr w:type="gramEnd"/>
      <w:r>
        <w:rPr>
          <w:rFonts w:ascii="Times New Roman" w:eastAsia="Calibri" w:hAnsi="Times New Roman"/>
          <w:u w:val="single"/>
        </w:rPr>
        <w:t xml:space="preserve">    </w:t>
      </w:r>
      <w:r w:rsidRPr="002870E2">
        <w:rPr>
          <w:rFonts w:ascii="Times New Roman" w:eastAsia="Calibri" w:hAnsi="Times New Roman"/>
          <w:u w:val="single"/>
        </w:rPr>
        <w:t xml:space="preserve">» </w:t>
      </w:r>
      <w:r>
        <w:rPr>
          <w:rFonts w:ascii="Times New Roman" w:eastAsia="Calibri" w:hAnsi="Times New Roman"/>
          <w:u w:val="single"/>
        </w:rPr>
        <w:t xml:space="preserve">                     </w:t>
      </w:r>
      <w:r w:rsidRPr="002870E2">
        <w:rPr>
          <w:rFonts w:ascii="Times New Roman" w:eastAsia="Calibri" w:hAnsi="Times New Roman"/>
          <w:u w:val="single"/>
        </w:rPr>
        <w:t xml:space="preserve"> 2022 г.</w:t>
      </w:r>
    </w:p>
    <w:p w:rsidR="002B02A9" w:rsidRPr="00E87B08" w:rsidRDefault="002B02A9" w:rsidP="002B02A9">
      <w:pPr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pStyle w:val="Default"/>
        <w:rPr>
          <w:sz w:val="28"/>
          <w:szCs w:val="28"/>
        </w:rPr>
      </w:pPr>
    </w:p>
    <w:p w:rsidR="002B02A9" w:rsidRPr="00E87B08" w:rsidRDefault="002B02A9" w:rsidP="002B02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7B08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ПРОГРАММА </w:t>
      </w:r>
    </w:p>
    <w:p w:rsidR="002B02A9" w:rsidRPr="00E87B08" w:rsidRDefault="002B02A9" w:rsidP="002B02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7B08">
        <w:rPr>
          <w:rFonts w:ascii="Times New Roman" w:hAnsi="Times New Roman" w:cs="Times New Roman"/>
          <w:b/>
          <w:bCs/>
          <w:sz w:val="28"/>
          <w:szCs w:val="28"/>
        </w:rPr>
        <w:t>«Общие вопросы охраны труда и функционирования системы управления охраной труда»</w:t>
      </w:r>
    </w:p>
    <w:p w:rsidR="002B02A9" w:rsidRPr="00E87B08" w:rsidRDefault="002B02A9" w:rsidP="002B02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2A9" w:rsidRPr="00E87B08" w:rsidRDefault="002B02A9" w:rsidP="002B02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2A9" w:rsidRPr="00E87B08" w:rsidRDefault="002B02A9" w:rsidP="002B02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2A9" w:rsidRPr="00E87B08" w:rsidRDefault="002B02A9" w:rsidP="002B02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2A9" w:rsidRPr="00E87B08" w:rsidRDefault="002B02A9" w:rsidP="002B02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2A9" w:rsidRPr="00E87B08" w:rsidRDefault="002B02A9" w:rsidP="002B02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2A9" w:rsidRPr="00E87B08" w:rsidRDefault="002B02A9" w:rsidP="002B02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2A9" w:rsidRPr="00E87B08" w:rsidRDefault="002B02A9" w:rsidP="002B02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2A9" w:rsidRPr="00E87B08" w:rsidRDefault="002B02A9" w:rsidP="002B02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2A9" w:rsidRPr="00E87B08" w:rsidRDefault="002B02A9" w:rsidP="002B02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2A9" w:rsidRPr="00E87B08" w:rsidRDefault="002B02A9" w:rsidP="002B02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2A9" w:rsidRPr="00E87B08" w:rsidRDefault="002B02A9" w:rsidP="002B02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87B08">
        <w:rPr>
          <w:rFonts w:ascii="Times New Roman" w:hAnsi="Times New Roman" w:cs="Times New Roman"/>
          <w:b/>
          <w:bCs/>
          <w:sz w:val="28"/>
          <w:szCs w:val="28"/>
        </w:rPr>
        <w:t>г.Уфа</w:t>
      </w:r>
      <w:proofErr w:type="spellEnd"/>
      <w:r w:rsidRPr="00E87B08">
        <w:rPr>
          <w:rFonts w:ascii="Times New Roman" w:hAnsi="Times New Roman" w:cs="Times New Roman"/>
          <w:b/>
          <w:bCs/>
          <w:sz w:val="28"/>
          <w:szCs w:val="28"/>
        </w:rPr>
        <w:t>, 2022 г.</w:t>
      </w:r>
    </w:p>
    <w:p w:rsidR="002B02A9" w:rsidRPr="00E87B08" w:rsidRDefault="002B02A9" w:rsidP="002B02A9">
      <w:pPr>
        <w:pStyle w:val="Default"/>
        <w:jc w:val="center"/>
        <w:rPr>
          <w:sz w:val="28"/>
          <w:szCs w:val="28"/>
        </w:rPr>
      </w:pPr>
      <w:r w:rsidRPr="00E87B08">
        <w:rPr>
          <w:b/>
          <w:bCs/>
          <w:sz w:val="28"/>
          <w:szCs w:val="28"/>
        </w:rPr>
        <w:lastRenderedPageBreak/>
        <w:t>1. ПОЯСНИТЕЛЬНАЯ ЗАПИСКА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sz w:val="28"/>
          <w:szCs w:val="28"/>
        </w:rPr>
        <w:t>1.1.Программа обучения «Общие вопросы охраны труда и функционирования системы управления охраной труда» (далее - Программа) разработана в ООО</w:t>
      </w:r>
      <w:r>
        <w:rPr>
          <w:sz w:val="28"/>
          <w:szCs w:val="28"/>
        </w:rPr>
        <w:t xml:space="preserve"> Образовательный центр</w:t>
      </w:r>
      <w:r w:rsidRPr="00E87B08">
        <w:rPr>
          <w:sz w:val="28"/>
          <w:szCs w:val="28"/>
        </w:rPr>
        <w:t xml:space="preserve"> «</w:t>
      </w:r>
      <w:proofErr w:type="spellStart"/>
      <w:r w:rsidRPr="00E87B08">
        <w:rPr>
          <w:sz w:val="28"/>
          <w:szCs w:val="28"/>
        </w:rPr>
        <w:t>ПолиматУМ</w:t>
      </w:r>
      <w:proofErr w:type="spellEnd"/>
      <w:r w:rsidRPr="00E87B08">
        <w:rPr>
          <w:sz w:val="28"/>
          <w:szCs w:val="28"/>
        </w:rPr>
        <w:t xml:space="preserve">» соответствии с требованиями Федерального закона Российской Федерации от 29 декабря 2012 года № 273-ФЗ «Об образовании в Российской Федерации», Постановлением Правительства РФ от  24.12.2021 №2464 «О порядке обучения по охране труда и проверки знания требований охраны труда», Приказом Министерства образования и науки Российской Федерации от 01 июля 2013 года № 499 «Об утверждении Порядка организации и осуществления образовательной деятельности по дополнительным профессиональным программам», Приказом Минтруда России от 29 октября 2021 №776н «Об утверждении примерного положения о системе управления охраной труда», отраслевыми требованиями в области охраны труда. 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sz w:val="28"/>
          <w:szCs w:val="28"/>
        </w:rPr>
        <w:t xml:space="preserve">1.2. Программа может быть использования для обучения по программе повышения квалификации "Охрана труда" в организации. 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b/>
          <w:bCs/>
          <w:sz w:val="28"/>
          <w:szCs w:val="28"/>
        </w:rPr>
        <w:t xml:space="preserve">1.3. Содержание программы обучения </w:t>
      </w:r>
      <w:r w:rsidRPr="00E87B08">
        <w:rPr>
          <w:sz w:val="28"/>
          <w:szCs w:val="28"/>
        </w:rPr>
        <w:t xml:space="preserve">представлено в пояснительной записке, учебном плане, календарном учебном графике, рабочей программе, планируемых результатах освоения программы, организационно-педагогических условиях реализации программы, учебно-методических материалах, обеспечивающими реализацию программы. 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b/>
          <w:bCs/>
          <w:sz w:val="28"/>
          <w:szCs w:val="28"/>
        </w:rPr>
        <w:t xml:space="preserve">1.4. Цель обучения: </w:t>
      </w:r>
      <w:r w:rsidRPr="00E87B08">
        <w:rPr>
          <w:sz w:val="28"/>
          <w:szCs w:val="28"/>
        </w:rPr>
        <w:t xml:space="preserve">реализация программы обучения (повышения квалификации) направлена на совершенствование и (или) овладение слушателями курсов знаний по охране труда. 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b/>
          <w:bCs/>
          <w:sz w:val="28"/>
          <w:szCs w:val="28"/>
        </w:rPr>
        <w:t xml:space="preserve">1.5. Категории обучаемых: </w:t>
      </w:r>
      <w:r w:rsidRPr="00E87B08">
        <w:rPr>
          <w:sz w:val="28"/>
          <w:szCs w:val="28"/>
        </w:rPr>
        <w:t xml:space="preserve">программа курса предназначена для ответственных лиц и лиц, руководителей организаций. 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b/>
          <w:bCs/>
          <w:sz w:val="28"/>
          <w:szCs w:val="28"/>
        </w:rPr>
        <w:t>1.6. Продолжительность (трудоемкость) обучения</w:t>
      </w:r>
      <w:r w:rsidRPr="00E87B08">
        <w:rPr>
          <w:sz w:val="28"/>
          <w:szCs w:val="28"/>
        </w:rPr>
        <w:t xml:space="preserve">: 16 академических часов. Для всех видов занятий академический час устанавливается продолжительностью 45 минут. 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b/>
          <w:bCs/>
          <w:sz w:val="28"/>
          <w:szCs w:val="28"/>
        </w:rPr>
        <w:t>1.7. Форма обучения</w:t>
      </w:r>
      <w:r w:rsidRPr="00E87B08">
        <w:rPr>
          <w:sz w:val="28"/>
          <w:szCs w:val="28"/>
        </w:rPr>
        <w:t xml:space="preserve">: Очная (с отрывом от работы), очно-заочная (с частичным отрывом от работы), заочная (без отрыва от работы). 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b/>
          <w:bCs/>
          <w:sz w:val="28"/>
          <w:szCs w:val="28"/>
        </w:rPr>
        <w:t>1.8. Режим занятий</w:t>
      </w:r>
      <w:r w:rsidRPr="00E87B08">
        <w:rPr>
          <w:sz w:val="28"/>
          <w:szCs w:val="28"/>
        </w:rPr>
        <w:t xml:space="preserve">: 4-8 академических часов в день. Предусматривается возможность обучения по индивидуальному учебному плану (графику обучения) в пределах осваиваемой программы. 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b/>
          <w:bCs/>
          <w:sz w:val="28"/>
          <w:szCs w:val="28"/>
        </w:rPr>
        <w:t xml:space="preserve">1.9. Планируемые результаты обучения: 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sz w:val="28"/>
          <w:szCs w:val="28"/>
        </w:rPr>
        <w:t xml:space="preserve">В результате изучения дисциплины слушатель должен </w:t>
      </w:r>
      <w:r w:rsidRPr="00E87B08">
        <w:rPr>
          <w:b/>
          <w:bCs/>
          <w:sz w:val="28"/>
          <w:szCs w:val="28"/>
        </w:rPr>
        <w:t xml:space="preserve">знать: 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sz w:val="28"/>
          <w:szCs w:val="28"/>
        </w:rPr>
        <w:t xml:space="preserve">- основы охраны труда; 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sz w:val="28"/>
          <w:szCs w:val="28"/>
        </w:rPr>
        <w:t xml:space="preserve">- основы управления охраной труда в организации; 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sz w:val="28"/>
          <w:szCs w:val="28"/>
        </w:rPr>
        <w:t xml:space="preserve">-специальные вопросы обеспечения требований охраны труда и безопасности производственной деятельности; 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sz w:val="28"/>
          <w:szCs w:val="28"/>
        </w:rPr>
        <w:t xml:space="preserve">- правила социальной защиты пострадавших на производстве; 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b/>
          <w:bCs/>
          <w:sz w:val="28"/>
          <w:szCs w:val="28"/>
        </w:rPr>
        <w:t xml:space="preserve">уметь: 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sz w:val="28"/>
          <w:szCs w:val="28"/>
        </w:rPr>
        <w:t xml:space="preserve">- пользоваться актуальной нормативно-правовой базой; 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sz w:val="28"/>
          <w:szCs w:val="28"/>
        </w:rPr>
        <w:t xml:space="preserve">- управлять охраной труда в организации; </w:t>
      </w:r>
    </w:p>
    <w:p w:rsidR="002B02A9" w:rsidRPr="00E87B08" w:rsidRDefault="002B02A9" w:rsidP="002B02A9">
      <w:pPr>
        <w:pStyle w:val="Default"/>
        <w:pageBreakBefore/>
        <w:jc w:val="both"/>
        <w:rPr>
          <w:sz w:val="28"/>
          <w:szCs w:val="28"/>
        </w:rPr>
      </w:pPr>
      <w:r w:rsidRPr="00E87B08">
        <w:rPr>
          <w:sz w:val="28"/>
          <w:szCs w:val="28"/>
        </w:rPr>
        <w:lastRenderedPageBreak/>
        <w:t xml:space="preserve">- анализировать и структурировать проблемы организации охраны труда и безопасности производственной деятельности; 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sz w:val="28"/>
          <w:szCs w:val="28"/>
        </w:rPr>
        <w:t xml:space="preserve">- вести учет и организовывать помощь пострадавшим на производстве; 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sz w:val="28"/>
          <w:szCs w:val="28"/>
        </w:rPr>
        <w:t xml:space="preserve">- корректно исправлять ошибки в организации охраны труда; 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sz w:val="28"/>
          <w:szCs w:val="28"/>
        </w:rPr>
        <w:t xml:space="preserve">- находить выход из проблемной ситуации, взять на себя ответственность; правильно воспринимать и интерпретировать разнообразную информацию, а также быстро и правильно передавать ее; </w:t>
      </w:r>
    </w:p>
    <w:p w:rsidR="002B02A9" w:rsidRPr="00E87B08" w:rsidRDefault="002B02A9" w:rsidP="002B02A9">
      <w:pPr>
        <w:pStyle w:val="Default"/>
        <w:jc w:val="both"/>
        <w:rPr>
          <w:sz w:val="28"/>
          <w:szCs w:val="28"/>
        </w:rPr>
      </w:pPr>
      <w:r w:rsidRPr="00E87B08">
        <w:rPr>
          <w:sz w:val="28"/>
          <w:szCs w:val="28"/>
        </w:rPr>
        <w:t xml:space="preserve">- обеспечить надежность и эффективность выполнения всех функций службы </w:t>
      </w: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  <w:r w:rsidRPr="00E87B08">
        <w:rPr>
          <w:rFonts w:ascii="Times New Roman" w:hAnsi="Times New Roman" w:cs="Times New Roman"/>
          <w:sz w:val="28"/>
          <w:szCs w:val="28"/>
        </w:rPr>
        <w:t>охраны труда.</w:t>
      </w: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Pr="00E87B08" w:rsidRDefault="002B02A9" w:rsidP="002B0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2A9" w:rsidRDefault="002B02A9" w:rsidP="002B02A9">
      <w:pPr>
        <w:tabs>
          <w:tab w:val="left" w:pos="3381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87B0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2. ТЕМАТИЧЕСКИЙ ПЛАН ОБУЧЕНИЯ ТРЕБОВАНИЯМ </w:t>
      </w:r>
    </w:p>
    <w:p w:rsidR="002B02A9" w:rsidRPr="00E87B08" w:rsidRDefault="002B02A9" w:rsidP="002B02A9">
      <w:pPr>
        <w:tabs>
          <w:tab w:val="left" w:pos="3381"/>
        </w:tabs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E87B0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ОХРАНЫ ТРУДА </w:t>
      </w:r>
    </w:p>
    <w:tbl>
      <w:tblPr>
        <w:tblW w:w="9786" w:type="dxa"/>
        <w:tblInd w:w="-685" w:type="dxa"/>
        <w:tblLayout w:type="fixed"/>
        <w:tblLook w:val="04A0" w:firstRow="1" w:lastRow="0" w:firstColumn="1" w:lastColumn="0" w:noHBand="0" w:noVBand="1"/>
      </w:tblPr>
      <w:tblGrid>
        <w:gridCol w:w="958"/>
        <w:gridCol w:w="3304"/>
        <w:gridCol w:w="3907"/>
        <w:gridCol w:w="1617"/>
      </w:tblGrid>
      <w:tr w:rsidR="002B02A9" w:rsidRPr="00E87B08" w:rsidTr="00F94F1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jc w:val="center"/>
              <w:rPr>
                <w:b/>
                <w:color w:val="000000" w:themeColor="text1"/>
                <w:sz w:val="20"/>
              </w:rPr>
            </w:pPr>
            <w:r w:rsidRPr="00E87B08">
              <w:rPr>
                <w:b/>
                <w:color w:val="000000" w:themeColor="text1"/>
                <w:sz w:val="20"/>
              </w:rPr>
              <w:t xml:space="preserve">№ </w:t>
            </w:r>
          </w:p>
          <w:p w:rsidR="002B02A9" w:rsidRPr="00E87B08" w:rsidRDefault="002B02A9" w:rsidP="00F94F1A">
            <w:pPr>
              <w:pStyle w:val="a3"/>
              <w:jc w:val="center"/>
              <w:rPr>
                <w:b/>
                <w:color w:val="000000" w:themeColor="text1"/>
                <w:sz w:val="20"/>
              </w:rPr>
            </w:pPr>
            <w:r w:rsidRPr="00E87B08">
              <w:rPr>
                <w:b/>
                <w:color w:val="000000" w:themeColor="text1"/>
                <w:sz w:val="20"/>
              </w:rPr>
              <w:t>темы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jc w:val="center"/>
              <w:rPr>
                <w:b/>
                <w:color w:val="000000" w:themeColor="text1"/>
                <w:sz w:val="20"/>
              </w:rPr>
            </w:pPr>
            <w:r w:rsidRPr="00E87B08">
              <w:rPr>
                <w:b/>
                <w:color w:val="000000" w:themeColor="text1"/>
                <w:sz w:val="20"/>
              </w:rPr>
              <w:t>Тема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jc w:val="center"/>
              <w:rPr>
                <w:b/>
                <w:color w:val="000000" w:themeColor="text1"/>
                <w:sz w:val="20"/>
              </w:rPr>
            </w:pPr>
            <w:r w:rsidRPr="00E87B08">
              <w:rPr>
                <w:b/>
                <w:color w:val="000000" w:themeColor="text1"/>
                <w:sz w:val="20"/>
              </w:rPr>
              <w:t>Разделы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jc w:val="center"/>
              <w:rPr>
                <w:b/>
                <w:color w:val="000000" w:themeColor="text1"/>
                <w:sz w:val="20"/>
              </w:rPr>
            </w:pPr>
            <w:r w:rsidRPr="00E87B08">
              <w:rPr>
                <w:b/>
                <w:color w:val="000000" w:themeColor="text1"/>
                <w:sz w:val="20"/>
              </w:rPr>
              <w:t>Время изучения темы, час</w:t>
            </w:r>
          </w:p>
        </w:tc>
      </w:tr>
      <w:tr w:rsidR="002B02A9" w:rsidRPr="00E87B08" w:rsidTr="00F94F1A"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jc w:val="center"/>
              <w:rPr>
                <w:color w:val="000000" w:themeColor="text1"/>
              </w:rPr>
            </w:pPr>
            <w:r w:rsidRPr="00E87B08">
              <w:rPr>
                <w:color w:val="000000" w:themeColor="text1"/>
              </w:rPr>
              <w:t>1.</w:t>
            </w:r>
          </w:p>
        </w:tc>
        <w:tc>
          <w:tcPr>
            <w:tcW w:w="3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jc w:val="both"/>
              <w:rPr>
                <w:b/>
                <w:bCs/>
                <w:color w:val="000000" w:themeColor="text1"/>
              </w:rPr>
            </w:pPr>
            <w:r w:rsidRPr="00E87B08">
              <w:rPr>
                <w:color w:val="000000" w:themeColor="text1"/>
                <w:szCs w:val="24"/>
              </w:rPr>
              <w:t>Общие вопросы охраны труда и функционирование системы управления охраной труда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rPr>
                <w:color w:val="000000" w:themeColor="text1"/>
              </w:rPr>
            </w:pPr>
            <w:r w:rsidRPr="00E87B08">
              <w:rPr>
                <w:color w:val="000000" w:themeColor="text1"/>
              </w:rPr>
              <w:t>Основы охраны труда в Российской Федерации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2B02A9" w:rsidRPr="00E87B08" w:rsidTr="00F94F1A"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snapToGrid w:val="0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rPr>
                <w:color w:val="000000" w:themeColor="text1"/>
              </w:rPr>
            </w:pPr>
            <w:r w:rsidRPr="00E87B08">
              <w:rPr>
                <w:color w:val="000000" w:themeColor="text1"/>
              </w:rPr>
              <w:t>Стратегия безопасности труда и охраны здоровья (раздел рекомендуется для изучения работодателями – руководителями организации).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2B02A9" w:rsidRPr="00E87B08" w:rsidTr="00F94F1A"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snapToGrid w:val="0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rPr>
                <w:color w:val="000000" w:themeColor="text1"/>
              </w:rPr>
            </w:pPr>
            <w:r w:rsidRPr="00E87B08">
              <w:rPr>
                <w:color w:val="000000" w:themeColor="text1"/>
              </w:rPr>
              <w:t>Система управления охраной труда в организации (СУОТ)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2B02A9" w:rsidRPr="00E87B08" w:rsidTr="00F94F1A">
        <w:trPr>
          <w:trHeight w:val="845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snapToGrid w:val="0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rPr>
                <w:color w:val="000000" w:themeColor="text1"/>
              </w:rPr>
            </w:pPr>
            <w:r w:rsidRPr="00E87B08">
              <w:rPr>
                <w:color w:val="000000" w:themeColor="text1"/>
              </w:rPr>
              <w:t>Расследование и предупреждение несчастных случаев и профессиональных заболеваний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2B02A9" w:rsidRPr="00E87B08" w:rsidTr="00F94F1A">
        <w:tc>
          <w:tcPr>
            <w:tcW w:w="4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jc w:val="center"/>
              <w:rPr>
                <w:b/>
                <w:color w:val="000000" w:themeColor="text1"/>
                <w:szCs w:val="24"/>
              </w:rPr>
            </w:pPr>
            <w:r w:rsidRPr="00E87B08">
              <w:rPr>
                <w:b/>
                <w:color w:val="000000" w:themeColor="text1"/>
                <w:szCs w:val="24"/>
              </w:rPr>
              <w:t xml:space="preserve">    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42259B" w:rsidRDefault="002B02A9" w:rsidP="00F94F1A">
            <w:pPr>
              <w:pStyle w:val="a3"/>
              <w:snapToGrid w:val="0"/>
              <w:rPr>
                <w:color w:val="000000" w:themeColor="text1"/>
                <w:szCs w:val="24"/>
              </w:rPr>
            </w:pPr>
            <w:r w:rsidRPr="0042259B">
              <w:rPr>
                <w:color w:val="000000" w:themeColor="text1"/>
                <w:szCs w:val="24"/>
              </w:rPr>
              <w:t>Проверка знаний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42259B" w:rsidRDefault="002B02A9" w:rsidP="00F94F1A">
            <w:pPr>
              <w:pStyle w:val="a3"/>
              <w:jc w:val="center"/>
              <w:rPr>
                <w:color w:val="000000" w:themeColor="text1"/>
              </w:rPr>
            </w:pPr>
            <w:r w:rsidRPr="0042259B">
              <w:rPr>
                <w:color w:val="000000" w:themeColor="text1"/>
              </w:rPr>
              <w:t>2</w:t>
            </w:r>
          </w:p>
        </w:tc>
      </w:tr>
      <w:tr w:rsidR="002B02A9" w:rsidRPr="00E87B08" w:rsidTr="00F94F1A">
        <w:tc>
          <w:tcPr>
            <w:tcW w:w="4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jc w:val="center"/>
              <w:rPr>
                <w:b/>
                <w:color w:val="000000" w:themeColor="text1"/>
                <w:szCs w:val="24"/>
              </w:rPr>
            </w:pPr>
            <w:r w:rsidRPr="00E87B08">
              <w:rPr>
                <w:b/>
                <w:color w:val="000000" w:themeColor="text1"/>
                <w:szCs w:val="24"/>
              </w:rPr>
              <w:t>Всего по программе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snapToGrid w:val="0"/>
              <w:jc w:val="center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A9" w:rsidRPr="00E87B08" w:rsidRDefault="002B02A9" w:rsidP="00F94F1A">
            <w:pPr>
              <w:pStyle w:val="a3"/>
              <w:jc w:val="center"/>
              <w:rPr>
                <w:b/>
                <w:color w:val="000000" w:themeColor="text1"/>
              </w:rPr>
            </w:pPr>
            <w:r w:rsidRPr="00E87B08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6</w:t>
            </w:r>
          </w:p>
        </w:tc>
      </w:tr>
    </w:tbl>
    <w:p w:rsidR="006E5573" w:rsidRDefault="006E5573">
      <w:bookmarkStart w:id="0" w:name="_GoBack"/>
      <w:bookmarkEnd w:id="0"/>
    </w:p>
    <w:sectPr w:rsidR="006E5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91C"/>
    <w:rsid w:val="001F191C"/>
    <w:rsid w:val="002B02A9"/>
    <w:rsid w:val="006E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2DC69-6B1D-4510-9C57-A7850A6E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02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qFormat/>
    <w:rsid w:val="002B02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587</Words>
  <Characters>3346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 Сайфуллин</dc:creator>
  <cp:keywords/>
  <dc:description/>
  <cp:lastModifiedBy>Ильшат Сайфуллин</cp:lastModifiedBy>
  <cp:revision>2</cp:revision>
  <dcterms:created xsi:type="dcterms:W3CDTF">2022-11-10T10:13:00Z</dcterms:created>
  <dcterms:modified xsi:type="dcterms:W3CDTF">2022-11-10T10:14:00Z</dcterms:modified>
</cp:coreProperties>
</file>